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Operations Director Committee Meeting</w:t>
      </w:r>
      <w:r w:rsidDel="00000000" w:rsidR="00000000" w:rsidRPr="00000000">
        <w:rPr>
          <w:rtl w:val="0"/>
        </w:rPr>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rtl w:val="0"/>
        </w:rPr>
        <w:t xml:space="preserve">Meeting: 1/17/2024 at 12:00pm</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12:00 pm Meeting started by by James Weber</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Opening Discussion included a review of the minutes from the prior meeting.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Updates from James Weber at DC Health:</w:t>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DC Health publishes a newsletter monthly, and is open to submissions from EMS agencies for kudos/success stories, job opportunities and announcements of changes in services. Please email submissions to </w:t>
      </w:r>
      <w:hyperlink r:id="rId7">
        <w:r w:rsidDel="00000000" w:rsidR="00000000" w:rsidRPr="00000000">
          <w:rPr>
            <w:rFonts w:ascii="Calibri" w:cs="Calibri" w:eastAsia="Calibri" w:hAnsi="Calibri"/>
            <w:color w:val="1155cc"/>
            <w:u w:val="single"/>
            <w:rtl w:val="0"/>
          </w:rPr>
          <w:t xml:space="preserve">EMS.HEPRA@DC.GOV</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DC recorded the highest pass rate for EMS certification students in the United States. DC Health fully believes that this will have positive downstream impacts on care quality and recruitment and retention across the District. </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Event reporting link is live through VEOCI. Training has been conducted on how to report events. Please reach out to Jason McKay if you need training. </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It is renewal season. The PLC met yesterday, and provided an up to the minute update to the EMS agency representatives on the DC EMS credentialing process. Renewals of EMS certifications will begin on 4/1. </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Maura Nakahata provided an update on NEMSIS schematron, with more details transmitted via email. </w:t>
      </w:r>
    </w:p>
    <w:p w:rsidR="00000000" w:rsidDel="00000000" w:rsidP="00000000" w:rsidRDefault="00000000" w:rsidRPr="00000000" w14:paraId="0000000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rPr>
      </w:pPr>
      <w:r w:rsidDel="00000000" w:rsidR="00000000" w:rsidRPr="00000000">
        <w:rPr>
          <w:rFonts w:ascii="Calibri" w:cs="Calibri" w:eastAsia="Calibri" w:hAnsi="Calibri"/>
          <w:rtl w:val="0"/>
        </w:rPr>
        <w:t xml:space="preserve">CMO update: Dr. Amy offers no report. </w:t>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rPr>
      </w:pPr>
      <w:r w:rsidDel="00000000" w:rsidR="00000000" w:rsidRPr="00000000">
        <w:rPr>
          <w:rFonts w:ascii="Calibri" w:cs="Calibri" w:eastAsia="Calibri" w:hAnsi="Calibri"/>
          <w:rtl w:val="0"/>
        </w:rPr>
        <w:t xml:space="preserve">EMS Team: No report.</w:t>
      </w:r>
    </w:p>
    <w:p w:rsidR="00000000" w:rsidDel="00000000" w:rsidP="00000000" w:rsidRDefault="00000000" w:rsidRPr="00000000" w14:paraId="0000001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rPr>
      </w:pPr>
      <w:r w:rsidDel="00000000" w:rsidR="00000000" w:rsidRPr="00000000">
        <w:rPr>
          <w:rFonts w:ascii="Calibri" w:cs="Calibri" w:eastAsia="Calibri" w:hAnsi="Calibri"/>
          <w:rtl w:val="0"/>
        </w:rPr>
        <w:t xml:space="preserve">Agency Comments: </w:t>
      </w:r>
    </w:p>
    <w:p w:rsidR="00000000" w:rsidDel="00000000" w:rsidP="00000000" w:rsidRDefault="00000000" w:rsidRPr="00000000" w14:paraId="0000001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Operations Directors requested an update on the pilot project approval process. </w:t>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EMERG and MFA leadership looking for copies of the law relating to credentialing, as concern exists about the wording of the acquired FBI background checks. Will refer to leadership for review.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Closing comments offered, next meeting 2/21/2024 at 12:00pm</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728"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-905851</wp:posOffset>
          </wp:positionH>
          <wp:positionV relativeFrom="paragraph">
            <wp:posOffset>-193646</wp:posOffset>
          </wp:positionV>
          <wp:extent cx="7790466" cy="825032"/>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-893440</wp:posOffset>
          </wp:positionH>
          <wp:positionV relativeFrom="paragraph">
            <wp:posOffset>-222717</wp:posOffset>
          </wp:positionV>
          <wp:extent cx="7790466" cy="825032"/>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6513276" cy="310515"/>
              <wp:effectExtent b="0" l="0" r="0" t="0"/>
              <wp:wrapNone/>
              <wp:docPr id="6" name=""/>
              <a:graphic>
                <a:graphicData uri="http://schemas.microsoft.com/office/word/2010/wordprocessingShape">
                  <wps:wsp>
                    <wps:cNvSpPr/>
                    <wps:cNvPr id="2" name="Shape 2"/>
                    <wps:spPr>
                      <a:xfrm>
                        <a:off x="2113175" y="3648555"/>
                        <a:ext cx="6465651" cy="2628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56595c"/>
                              <w:sz w:val="18"/>
                              <w:vertAlign w:val="baseline"/>
                            </w:rPr>
                            <w:t xml:space="preserve">899 North Capitol Street NE, 5</w:t>
                          </w:r>
                          <w:r w:rsidDel="00000000" w:rsidR="00000000" w:rsidRPr="00000000">
                            <w:rPr>
                              <w:rFonts w:ascii="Proxima Nova" w:cs="Proxima Nova" w:eastAsia="Proxima Nova" w:hAnsi="Proxima Nova"/>
                              <w:b w:val="0"/>
                              <w:i w:val="0"/>
                              <w:smallCaps w:val="0"/>
                              <w:strike w:val="0"/>
                              <w:color w:val="56595c"/>
                              <w:sz w:val="18"/>
                              <w:vertAlign w:val="superscript"/>
                            </w:rPr>
                            <w:t xml:space="preserve">th</w:t>
                          </w:r>
                          <w:r w:rsidDel="00000000" w:rsidR="00000000" w:rsidRPr="00000000">
                            <w:rPr>
                              <w:rFonts w:ascii="Proxima Nova" w:cs="Proxima Nova" w:eastAsia="Proxima Nova" w:hAnsi="Proxima Nova"/>
                              <w:b w:val="0"/>
                              <w:i w:val="0"/>
                              <w:smallCaps w:val="0"/>
                              <w:strike w:val="0"/>
                              <w:color w:val="56595c"/>
                              <w:sz w:val="18"/>
                              <w:vertAlign w:val="baseline"/>
                            </w:rPr>
                            <w:t xml:space="preserve"> Fl, Washington, DC 20002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P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202-442-5955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F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202-442-4795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0"/>
                              <w:i w:val="0"/>
                              <w:smallCaps w:val="0"/>
                              <w:strike w:val="0"/>
                              <w:color w:val="56595c"/>
                              <w:sz w:val="18"/>
                              <w:vertAlign w:val="baseline"/>
                            </w:rPr>
                            <w:t xml:space="preserve"> dchealth.dc.gov</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25400</wp:posOffset>
              </wp:positionV>
              <wp:extent cx="6513276" cy="310515"/>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13276" cy="3105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line="276" w:lineRule="auto"/>
      <w:rPr/>
    </w:pPr>
    <w:r w:rsidDel="00000000" w:rsidR="00000000" w:rsidRPr="00000000">
      <w:rPr>
        <w:rtl w:val="0"/>
      </w:rPr>
    </w:r>
  </w:p>
  <w:tbl>
    <w:tblPr>
      <w:tblStyle w:val="Table1"/>
      <w:tblW w:w="4566.0" w:type="dxa"/>
      <w:jc w:val="left"/>
      <w:tblInd w:w="-8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6"/>
      <w:gridCol w:w="3150"/>
      <w:tblGridChange w:id="0">
        <w:tblGrid>
          <w:gridCol w:w="1416"/>
          <w:gridCol w:w="3150"/>
        </w:tblGrid>
      </w:tblGridChange>
    </w:tblGrid>
    <w:tr>
      <w:trPr>
        <w:cantSplit w:val="0"/>
        <w:tblHeader w:val="0"/>
      </w:trPr>
      <w:tc>
        <w:tcPr/>
        <w:p w:rsidR="00000000" w:rsidDel="00000000" w:rsidP="00000000" w:rsidRDefault="00000000" w:rsidRPr="00000000" w14:paraId="00000019">
          <w:pPr>
            <w:rPr>
              <w:b w:val="1"/>
              <w:color w:val="3d403f"/>
            </w:rPr>
          </w:pPr>
          <w:r w:rsidDel="00000000" w:rsidR="00000000" w:rsidRPr="00000000">
            <w:rPr>
              <w:b w:val="1"/>
              <w:color w:val="3d403f"/>
            </w:rPr>
            <w:drawing>
              <wp:inline distB="0" distT="0" distL="0" distR="0">
                <wp:extent cx="771992" cy="992561"/>
                <wp:effectExtent b="0" l="0" r="0" t="0"/>
                <wp:docPr descr="Logo&#10;&#10;Description automatically generated" id="9" name="image3.png"/>
                <a:graphic>
                  <a:graphicData uri="http://schemas.openxmlformats.org/drawingml/2006/picture">
                    <pic:pic>
                      <pic:nvPicPr>
                        <pic:cNvPr descr="Logo&#10;&#10;Description automatically generated" id="0" name="image3.png"/>
                        <pic:cNvPicPr preferRelativeResize="0"/>
                      </pic:nvPicPr>
                      <pic:blipFill>
                        <a:blip r:embed="rId1"/>
                        <a:srcRect b="0" l="0" r="0" t="0"/>
                        <a:stretch>
                          <a:fillRect/>
                        </a:stretch>
                      </pic:blipFill>
                      <pic:spPr>
                        <a:xfrm>
                          <a:off x="0" y="0"/>
                          <a:ext cx="771992" cy="99256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A">
          <w:pPr>
            <w:rPr>
              <w:b w:val="1"/>
              <w:color w:val="3d403f"/>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-2537</wp:posOffset>
                </wp:positionH>
                <wp:positionV relativeFrom="paragraph">
                  <wp:posOffset>60960</wp:posOffset>
                </wp:positionV>
                <wp:extent cx="1658620" cy="382270"/>
                <wp:effectExtent b="0" l="0" r="0" t="0"/>
                <wp:wrapNone/>
                <wp:docPr descr="Logo&#10;&#10;Description automatically generated with low confidence" id="10" name="image2.png"/>
                <a:graphic>
                  <a:graphicData uri="http://schemas.openxmlformats.org/drawingml/2006/picture">
                    <pic:pic>
                      <pic:nvPicPr>
                        <pic:cNvPr descr="Logo&#10;&#10;Description automatically generated with low confidence" id="0" name="image2.png"/>
                        <pic:cNvPicPr preferRelativeResize="0"/>
                      </pic:nvPicPr>
                      <pic:blipFill>
                        <a:blip r:embed="rId2"/>
                        <a:srcRect b="0" l="0" r="0" t="0"/>
                        <a:stretch>
                          <a:fillRect/>
                        </a:stretch>
                      </pic:blipFill>
                      <pic:spPr>
                        <a:xfrm>
                          <a:off x="0" y="0"/>
                          <a:ext cx="1658620" cy="382270"/>
                        </a:xfrm>
                        <a:prstGeom prst="rect"/>
                        <a:ln/>
                      </pic:spPr>
                    </pic:pic>
                  </a:graphicData>
                </a:graphic>
              </wp:anchor>
            </w:drawing>
          </w:r>
        </w:p>
        <w:p w:rsidR="00000000" w:rsidDel="00000000" w:rsidP="00000000" w:rsidRDefault="00000000" w:rsidRPr="00000000" w14:paraId="0000001B">
          <w:pPr>
            <w:rPr>
              <w:b w:val="1"/>
              <w:color w:val="3d403f"/>
              <w:sz w:val="18"/>
              <w:szCs w:val="18"/>
            </w:rPr>
          </w:pPr>
          <w:r w:rsidDel="00000000" w:rsidR="00000000" w:rsidRPr="00000000">
            <w:rPr>
              <w:rtl w:val="0"/>
            </w:rPr>
          </w:r>
        </w:p>
        <w:p w:rsidR="00000000" w:rsidDel="00000000" w:rsidP="00000000" w:rsidRDefault="00000000" w:rsidRPr="00000000" w14:paraId="0000001C">
          <w:pPr>
            <w:rPr>
              <w:b w:val="1"/>
              <w:color w:val="3d403f"/>
              <w:sz w:val="18"/>
              <w:szCs w:val="18"/>
            </w:rPr>
          </w:pPr>
          <w:r w:rsidDel="00000000" w:rsidR="00000000" w:rsidRPr="00000000">
            <w:rPr>
              <w:rtl w:val="0"/>
            </w:rPr>
          </w:r>
        </w:p>
        <w:p w:rsidR="00000000" w:rsidDel="00000000" w:rsidP="00000000" w:rsidRDefault="00000000" w:rsidRPr="00000000" w14:paraId="0000001D">
          <w:pPr>
            <w:rPr>
              <w:b w:val="1"/>
              <w:color w:val="3d403f"/>
              <w:sz w:val="18"/>
              <w:szCs w:val="18"/>
            </w:rPr>
          </w:pPr>
          <w:r w:rsidDel="00000000" w:rsidR="00000000" w:rsidRPr="00000000">
            <w:rPr>
              <w:rtl w:val="0"/>
            </w:rPr>
          </w:r>
        </w:p>
        <w:p w:rsidR="00000000" w:rsidDel="00000000" w:rsidP="00000000" w:rsidRDefault="00000000" w:rsidRPr="00000000" w14:paraId="0000001E">
          <w:pPr>
            <w:rPr>
              <w:b w:val="1"/>
              <w:color w:val="3d403f"/>
              <w:sz w:val="18"/>
              <w:szCs w:val="18"/>
            </w:rPr>
          </w:pPr>
          <w:r w:rsidDel="00000000" w:rsidR="00000000" w:rsidRPr="00000000">
            <w:rPr>
              <w:b w:val="1"/>
              <w:color w:val="3d403f"/>
              <w:sz w:val="18"/>
              <w:szCs w:val="18"/>
              <w:rtl w:val="0"/>
            </w:rPr>
            <w:t xml:space="preserve">Health Emergency Preparedness </w:t>
          </w:r>
        </w:p>
        <w:p w:rsidR="00000000" w:rsidDel="00000000" w:rsidP="00000000" w:rsidRDefault="00000000" w:rsidRPr="00000000" w14:paraId="0000001F">
          <w:pPr>
            <w:rPr>
              <w:b w:val="1"/>
              <w:color w:val="3d403f"/>
              <w:sz w:val="18"/>
              <w:szCs w:val="18"/>
            </w:rPr>
          </w:pPr>
          <w:r w:rsidDel="00000000" w:rsidR="00000000" w:rsidRPr="00000000">
            <w:rPr>
              <w:b w:val="1"/>
              <w:color w:val="3d403f"/>
              <w:sz w:val="18"/>
              <w:szCs w:val="18"/>
              <w:rtl w:val="0"/>
            </w:rPr>
            <w:t xml:space="preserve">and Response Administration </w:t>
          </w:r>
        </w:p>
        <w:p w:rsidR="00000000" w:rsidDel="00000000" w:rsidP="00000000" w:rsidRDefault="00000000" w:rsidRPr="00000000" w14:paraId="00000020">
          <w:pPr>
            <w:rPr>
              <w:b w:val="1"/>
              <w:color w:val="3d403f"/>
            </w:rPr>
          </w:pPr>
          <w:r w:rsidDel="00000000" w:rsidR="00000000" w:rsidRPr="00000000">
            <w:rPr>
              <w:rtl w:val="0"/>
            </w:rPr>
          </w:r>
        </w:p>
      </w:tc>
    </w:tr>
  </w:tbl>
  <w:p w:rsidR="00000000" w:rsidDel="00000000" w:rsidP="00000000" w:rsidRDefault="00000000" w:rsidRPr="00000000" w14:paraId="00000021">
    <w:pPr>
      <w:rPr>
        <w:b w:val="1"/>
        <w:color w:val="3d403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Wooden, Brianna</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Cease &amp; Desist Order</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September 4, 2018</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Page </w:t>
    </w:r>
    <w:r w:rsidDel="00000000" w:rsidR="00000000" w:rsidRPr="00000000">
      <w:rPr>
        <w:rFonts w:ascii="Times New Roman" w:cs="Times New Roman" w:eastAsia="Times New Roman" w:hAnsi="Times New Roman"/>
        <w:b w:val="1"/>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of </w:t>
    </w:r>
    <w:r w:rsidDel="00000000" w:rsidR="00000000" w:rsidRPr="00000000">
      <w:rPr>
        <w:rFonts w:ascii="Times New Roman" w:cs="Times New Roman" w:eastAsia="Times New Roman" w:hAnsi="Times New Roman"/>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S.HEPRA@DC.GOV"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8JTun7pN3mP075XBnopg6C5Xhg==">CgMxLjA4AHIhMUljSUlnNG5vTm9DVTl0WngwTDJ3WjNqMzlWUFdzY1F5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ComplianceAssetId</vt:lpwstr>
  </property>
  <property fmtid="{D5CDD505-2E9C-101B-9397-08002B2CF9AE}" pid="3" name="ContentTypeId">
    <vt:lpwstr>0x010100AE0D0A12458A1A4ABBD8AF1D4CCA03DC</vt:lpwstr>
  </property>
  <property fmtid="{D5CDD505-2E9C-101B-9397-08002B2CF9AE}" pid="4" name="ComplianceAssetId">
    <vt:lpwstr>ComplianceAssetId</vt:lpwstr>
  </property>
  <property fmtid="{D5CDD505-2E9C-101B-9397-08002B2CF9AE}" pid="5" name="ContentTypeId">
    <vt:lpwstr>0x010100AE0D0A12458A1A4ABBD8AF1D4CCA03DC</vt:lpwstr>
  </property>
</Properties>
</file>